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F81BD" w:themeColor="accent1"/>
  <w:body>
    <w:p w:rsidR="00B96570" w:rsidRDefault="002917DD" w:rsidP="00467C0E">
      <w:pPr>
        <w:shd w:val="clear" w:color="auto" w:fill="FFFFFF" w:themeFill="background1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left:0;text-align:left;margin-left:409.8pt;margin-top:55.8pt;width:39.75pt;height:19.5pt;z-index:251709440" o:connectortype="straight">
            <v:stroke endarrow="block"/>
          </v:shape>
        </w:pict>
      </w:r>
      <w:r>
        <w:rPr>
          <w:noProof/>
        </w:rPr>
        <w:pict>
          <v:shape id="_x0000_s1091" type="#_x0000_t32" style="position:absolute;left:0;text-align:left;margin-left:266.55pt;margin-top:55.8pt;width:39.75pt;height:19.5pt;flip:x;z-index:251708416" o:connectortype="straight">
            <v:stroke endarrow="block"/>
          </v:shape>
        </w:pict>
      </w:r>
      <w:r>
        <w:rPr>
          <w:noProof/>
        </w:rPr>
        <w:pict>
          <v:shape id="_x0000_s1090" type="#_x0000_t32" style="position:absolute;left:0;text-align:left;margin-left:20.55pt;margin-top:47.55pt;width:38.25pt;height:36.75pt;flip:x;z-index:251707392" o:connectortype="straight">
            <v:stroke endarrow="block"/>
          </v:shape>
        </w:pict>
      </w:r>
      <w:r>
        <w:rPr>
          <w:noProof/>
        </w:rPr>
        <w:pict>
          <v:shape id="_x0000_s1088" type="#_x0000_t32" style="position:absolute;left:0;text-align:left;margin-left:116.55pt;margin-top:51.3pt;width:38.25pt;height:37.5pt;z-index:251706368" o:connectortype="straight">
            <v:stroke endarrow="block"/>
          </v:shape>
        </w:pict>
      </w:r>
      <w:r>
        <w:rPr>
          <w:noProof/>
        </w:rPr>
        <w:pict>
          <v:shape id="_x0000_s1087" type="#_x0000_t32" style="position:absolute;left:0;text-align:left;margin-left:654.3pt;margin-top:142.05pt;width:.75pt;height:32.25pt;flip:x;z-index:251705344" o:connectortype="straight">
            <v:stroke startarrow="block"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8pt;margin-top:6.3pt;width:145.5pt;height:36.75pt;z-index:251659264">
            <o:extrusion v:ext="view" color="#4bacc6 [3208]" on="t"/>
            <v:textbox style="mso-next-textbox:#_x0000_s1027">
              <w:txbxContent>
                <w:p w:rsidR="009346CA" w:rsidRDefault="009346CA" w:rsidP="006F5E1B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</w:pPr>
                  <w:r w:rsidRPr="00C250B0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  <w:t>DIRETTORE SGA</w:t>
                  </w:r>
                </w:p>
                <w:p w:rsidR="006F5E1B" w:rsidRPr="006F5E1B" w:rsidRDefault="006F5E1B" w:rsidP="00467C0E">
                  <w:pPr>
                    <w:shd w:val="clear" w:color="auto" w:fill="FFFFFF" w:themeFill="background1"/>
                    <w:jc w:val="center"/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4"/>
                      <w:szCs w:val="24"/>
                    </w:rPr>
                    <w:t>Diana Iannuzzi</w:t>
                  </w:r>
                </w:p>
                <w:p w:rsidR="006F5E1B" w:rsidRDefault="006F5E1B" w:rsidP="00467C0E">
                  <w:pPr>
                    <w:shd w:val="clear" w:color="auto" w:fill="FFFFFF" w:themeFill="background1"/>
                    <w:jc w:val="center"/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</w:pPr>
                </w:p>
                <w:p w:rsidR="006F5E1B" w:rsidRPr="00C250B0" w:rsidRDefault="006F5E1B" w:rsidP="00467C0E">
                  <w:pPr>
                    <w:shd w:val="clear" w:color="auto" w:fill="FFFFFF" w:themeFill="background1"/>
                    <w:jc w:val="center"/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241.05pt;margin-top:299.55pt;width:252.75pt;height:187.5pt;z-index:251680768">
            <o:extrusion v:ext="view" color="#4f81bd [3204]" on="t"/>
            <v:textbox style="mso-next-textbox:#_x0000_s1055">
              <w:txbxContent>
                <w:p w:rsidR="00D11CC8" w:rsidRPr="00D8354F" w:rsidRDefault="00D11CC8" w:rsidP="002E218B">
                  <w:pPr>
                    <w:jc w:val="center"/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D8354F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4"/>
                      <w:szCs w:val="24"/>
                    </w:rPr>
                    <w:t>FUNZIONI STRUMENTALI</w:t>
                  </w:r>
                </w:p>
                <w:p w:rsidR="00C250B0" w:rsidRPr="00D8354F" w:rsidRDefault="00C250B0" w:rsidP="00C250B0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</w:pPr>
                  <w:r w:rsidRPr="00D8354F">
                    <w:rPr>
                      <w:rFonts w:ascii="Baskerville Old Face" w:hAnsi="Baskerville Old Face"/>
                      <w:color w:val="1F497D" w:themeColor="text2"/>
                    </w:rPr>
                    <w:t>PTOF</w:t>
                  </w:r>
                </w:p>
                <w:p w:rsidR="00C250B0" w:rsidRPr="00D8354F" w:rsidRDefault="00C250B0" w:rsidP="00C250B0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</w:pPr>
                  <w:r w:rsidRPr="00D8354F">
                    <w:rPr>
                      <w:rFonts w:ascii="Baskerville Old Face" w:hAnsi="Baskerville Old Face"/>
                      <w:color w:val="1F497D" w:themeColor="text2"/>
                    </w:rPr>
                    <w:t>Successo formativo</w:t>
                  </w:r>
                </w:p>
                <w:p w:rsidR="00C250B0" w:rsidRPr="00D8354F" w:rsidRDefault="00C250B0" w:rsidP="00C250B0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</w:pPr>
                  <w:r w:rsidRPr="00D8354F">
                    <w:rPr>
                      <w:rFonts w:ascii="Baskerville Old Face" w:hAnsi="Baskerville Old Face"/>
                      <w:color w:val="1F497D" w:themeColor="text2"/>
                    </w:rPr>
                    <w:t xml:space="preserve">Livelli essenziali di </w:t>
                  </w:r>
                  <w:r w:rsidR="002E218B">
                    <w:rPr>
                      <w:rFonts w:ascii="Baskerville Old Face" w:hAnsi="Baskerville Old Face"/>
                      <w:color w:val="1F497D" w:themeColor="text2"/>
                    </w:rPr>
                    <w:t>competenza</w:t>
                  </w:r>
                  <w:r w:rsidRPr="00D8354F">
                    <w:rPr>
                      <w:rFonts w:ascii="Baskerville Old Face" w:hAnsi="Baskerville Old Face"/>
                      <w:color w:val="1F497D" w:themeColor="text2"/>
                    </w:rPr>
                    <w:t xml:space="preserve"> (INVALSI)</w:t>
                  </w:r>
                </w:p>
                <w:p w:rsidR="00C250B0" w:rsidRPr="00D8354F" w:rsidRDefault="00C250B0" w:rsidP="00C250B0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</w:pPr>
                  <w:r w:rsidRPr="00D8354F">
                    <w:rPr>
                      <w:rFonts w:ascii="Baskerville Old Face" w:hAnsi="Baskerville Old Face"/>
                      <w:color w:val="1F497D" w:themeColor="text2"/>
                    </w:rPr>
                    <w:t>Competenze chiave e di cittadinanza</w:t>
                  </w:r>
                </w:p>
                <w:p w:rsidR="00C250B0" w:rsidRPr="00D8354F" w:rsidRDefault="00C250B0" w:rsidP="00C250B0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</w:pPr>
                  <w:r w:rsidRPr="00D8354F">
                    <w:rPr>
                      <w:rFonts w:ascii="Baskerville Old Face" w:hAnsi="Baskerville Old Face"/>
                      <w:color w:val="1F497D" w:themeColor="text2"/>
                    </w:rPr>
                    <w:t>Orienta</w:t>
                  </w:r>
                  <w:r w:rsidR="002E218B">
                    <w:rPr>
                      <w:rFonts w:ascii="Baskerville Old Face" w:hAnsi="Baskerville Old Face"/>
                      <w:color w:val="1F497D" w:themeColor="text2"/>
                    </w:rPr>
                    <w:t>mento e  successo degli alunni</w:t>
                  </w:r>
                  <w:r w:rsidRPr="00D8354F">
                    <w:rPr>
                      <w:rFonts w:ascii="Baskerville Old Face" w:hAnsi="Baskerville Old Face"/>
                      <w:color w:val="1F497D" w:themeColor="text2"/>
                    </w:rPr>
                    <w:t xml:space="preserve"> nei successivi percorsi studio</w:t>
                  </w:r>
                </w:p>
                <w:p w:rsidR="00C250B0" w:rsidRPr="00D8354F" w:rsidRDefault="00C250B0" w:rsidP="00C250B0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</w:pPr>
                  <w:r w:rsidRPr="00D8354F"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  <w:t>Ambiente di apprendimento innovativo</w:t>
                  </w:r>
                </w:p>
                <w:p w:rsidR="00C250B0" w:rsidRPr="002E218B" w:rsidRDefault="00C250B0" w:rsidP="00C250B0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</w:pPr>
                  <w:r w:rsidRPr="00D8354F">
                    <w:rPr>
                      <w:rFonts w:ascii="Baskerville Old Face" w:hAnsi="Baskerville Old Face"/>
                      <w:color w:val="1F497D" w:themeColor="text2"/>
                    </w:rPr>
                    <w:t>Inclusione BES</w:t>
                  </w:r>
                </w:p>
                <w:p w:rsidR="002E218B" w:rsidRPr="00D8354F" w:rsidRDefault="002E218B" w:rsidP="00C250B0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Baskerville Old Face" w:hAnsi="Baskerville Old Face"/>
                      <w:color w:val="1F497D" w:themeColor="text2"/>
                    </w:rPr>
                    <w:t>Continuità</w:t>
                  </w:r>
                </w:p>
                <w:p w:rsidR="00C250B0" w:rsidRPr="00D8354F" w:rsidRDefault="00C250B0" w:rsidP="00C250B0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</w:pPr>
                  <w:r w:rsidRPr="00D8354F">
                    <w:rPr>
                      <w:rFonts w:ascii="Baskerville Old Face" w:hAnsi="Baskerville Old Face"/>
                      <w:color w:val="1F497D" w:themeColor="text2"/>
                    </w:rPr>
                    <w:t>Attività di formazione</w:t>
                  </w:r>
                </w:p>
                <w:p w:rsidR="00C250B0" w:rsidRPr="002E218B" w:rsidRDefault="00C250B0" w:rsidP="00C250B0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rFonts w:ascii="Baskerville Old Face" w:hAnsi="Baskerville Old Face" w:cs="Times New Roman"/>
                      <w:color w:val="1F497D" w:themeColor="text2"/>
                    </w:rPr>
                  </w:pPr>
                  <w:r w:rsidRPr="002E218B">
                    <w:rPr>
                      <w:rFonts w:ascii="Baskerville Old Face" w:hAnsi="Baskerville Old Face" w:cs="Times New Roman"/>
                      <w:color w:val="1F497D" w:themeColor="text2"/>
                    </w:rPr>
                    <w:t>Politiche territoriali e famiglie</w:t>
                  </w:r>
                </w:p>
                <w:p w:rsidR="00D11CC8" w:rsidRPr="00D11CC8" w:rsidRDefault="00D11CC8" w:rsidP="00D11CC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4" type="#_x0000_t32" style="position:absolute;left:0;text-align:left;margin-left:717.3pt;margin-top:474.3pt;width:46.5pt;height:0;flip:x;z-index:251704320" o:connectortype="straight">
            <v:stroke endarrow="block"/>
          </v:shape>
        </w:pict>
      </w:r>
      <w:r>
        <w:rPr>
          <w:noProof/>
        </w:rPr>
        <w:pict>
          <v:shape id="_x0000_s1082" type="#_x0000_t32" style="position:absolute;left:0;text-align:left;margin-left:717.3pt;margin-top:360.3pt;width:46.5pt;height:.75pt;flip:x;z-index:251703296" o:connectortype="straight">
            <v:stroke endarrow="block"/>
          </v:shape>
        </w:pict>
      </w:r>
      <w:r>
        <w:rPr>
          <w:noProof/>
        </w:rPr>
        <w:pict>
          <v:shape id="_x0000_s1081" type="#_x0000_t32" style="position:absolute;left:0;text-align:left;margin-left:717.3pt;margin-top:409.8pt;width:46.5pt;height:0;flip:x;z-index:251702272" o:connectortype="straight">
            <v:stroke endarrow="block"/>
          </v:shape>
        </w:pict>
      </w:r>
      <w:r>
        <w:rPr>
          <w:noProof/>
        </w:rPr>
        <w:pict>
          <v:shape id="_x0000_s1078" type="#_x0000_t32" style="position:absolute;left:0;text-align:left;margin-left:-37.2pt;margin-top:474.3pt;width:36.75pt;height:.75pt;z-index:251700224" o:connectortype="straight">
            <v:stroke endarrow="block"/>
          </v:shape>
        </w:pict>
      </w:r>
      <w:r>
        <w:rPr>
          <w:noProof/>
        </w:rPr>
        <w:pict>
          <v:shape id="_x0000_s1077" type="#_x0000_t32" style="position:absolute;left:0;text-align:left;margin-left:-37.2pt;margin-top:427.05pt;width:36.75pt;height:0;z-index:251699200" o:connectortype="straight">
            <v:stroke endarrow="block"/>
          </v:shape>
        </w:pict>
      </w:r>
      <w:r>
        <w:rPr>
          <w:noProof/>
        </w:rPr>
        <w:pict>
          <v:shape id="_x0000_s1076" type="#_x0000_t32" style="position:absolute;left:0;text-align:left;margin-left:-37.2pt;margin-top:366.3pt;width:36.75pt;height:0;z-index:251698176" o:connectortype="straight">
            <v:stroke endarrow="block"/>
          </v:shape>
        </w:pict>
      </w:r>
      <w:r>
        <w:rPr>
          <w:noProof/>
        </w:rPr>
        <w:pict>
          <v:shape id="_x0000_s1075" type="#_x0000_t32" style="position:absolute;left:0;text-align:left;margin-left:-37.2pt;margin-top:310.8pt;width:36.75pt;height:0;z-index:251697152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left:0;text-align:left;margin-left:763.8pt;margin-top:259.05pt;width:0;height:261pt;z-index:251696128" o:connectortype="straight"/>
        </w:pict>
      </w:r>
      <w:r>
        <w:rPr>
          <w:noProof/>
        </w:rPr>
        <w:pict>
          <v:shape id="_x0000_s1072" type="#_x0000_t32" style="position:absolute;left:0;text-align:left;margin-left:-37.2pt;margin-top:515.55pt;width:801pt;height:0;z-index:251695104" o:connectortype="straight"/>
        </w:pict>
      </w:r>
      <w:r>
        <w:rPr>
          <w:noProof/>
        </w:rPr>
        <w:pict>
          <v:shape id="_x0000_s1070" type="#_x0000_t32" style="position:absolute;left:0;text-align:left;margin-left:-37.2pt;margin-top:259.05pt;width:0;height:256.5pt;z-index:251693056" o:connectortype="straight"/>
        </w:pict>
      </w:r>
      <w:r>
        <w:rPr>
          <w:noProof/>
        </w:rPr>
        <w:pict>
          <v:shape id="_x0000_s1069" type="#_x0000_t32" style="position:absolute;left:0;text-align:left;margin-left:-37.2pt;margin-top:259.05pt;width:337.5pt;height:0;flip:x;z-index:251692032" o:connectortype="straight"/>
        </w:pict>
      </w:r>
      <w:r>
        <w:rPr>
          <w:noProof/>
        </w:rPr>
        <w:pict>
          <v:shape id="_x0000_s1068" type="#_x0000_t32" style="position:absolute;left:0;text-align:left;margin-left:443.55pt;margin-top:259.05pt;width:320.25pt;height:0;z-index:251691008" o:connectortype="straight"/>
        </w:pict>
      </w:r>
      <w:r>
        <w:rPr>
          <w:noProof/>
        </w:rPr>
        <w:pict>
          <v:shape id="_x0000_s1064" type="#_x0000_t202" style="position:absolute;left:0;text-align:left;margin-left:541.05pt;margin-top:395.55pt;width:176.25pt;height:31.5pt;z-index:251687936">
            <o:extrusion v:ext="view" color="#4f81bd [3204]" on="t"/>
            <v:textbox>
              <w:txbxContent>
                <w:p w:rsidR="0001065A" w:rsidRPr="0001065A" w:rsidRDefault="0001065A">
                  <w:pPr>
                    <w:rPr>
                      <w:rFonts w:ascii="Baskerville Old Face" w:hAnsi="Baskerville Old Face"/>
                      <w:color w:val="1F497D" w:themeColor="text2"/>
                    </w:rPr>
                  </w:pPr>
                  <w:r>
                    <w:rPr>
                      <w:rFonts w:ascii="Baskerville Old Face" w:hAnsi="Baskerville Old Face"/>
                      <w:color w:val="1F497D" w:themeColor="text2"/>
                    </w:rPr>
                    <w:t>CONSIGLI DI INTERCLASSE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541.05pt;margin-top:345.3pt;width:176.25pt;height:30.75pt;z-index:251686912">
            <o:extrusion v:ext="view" color="#4f81bd [3204]" on="t"/>
            <v:textbox>
              <w:txbxContent>
                <w:p w:rsidR="0001065A" w:rsidRPr="0001065A" w:rsidRDefault="0001065A">
                  <w:pPr>
                    <w:rPr>
                      <w:rFonts w:ascii="Baskerville Old Face" w:hAnsi="Baskerville Old Face"/>
                      <w:color w:val="1F497D" w:themeColor="text2"/>
                    </w:rPr>
                  </w:pPr>
                  <w:r>
                    <w:rPr>
                      <w:rFonts w:ascii="Baskerville Old Face" w:hAnsi="Baskerville Old Face"/>
                      <w:color w:val="1F497D" w:themeColor="text2"/>
                    </w:rPr>
                    <w:t>CONSIGLI DI INTERSEZIONE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541.05pt;margin-top:299.55pt;width:176.25pt;height:28.5pt;z-index:251685888">
            <o:extrusion v:ext="view" color="#4f81bd [3204]" on="t"/>
            <v:textbox>
              <w:txbxContent>
                <w:p w:rsidR="0001065A" w:rsidRPr="0001065A" w:rsidRDefault="0001065A">
                  <w:pPr>
                    <w:rPr>
                      <w:rFonts w:ascii="Baskerville Old Face" w:hAnsi="Baskerville Old Face"/>
                      <w:color w:val="1F497D" w:themeColor="text2"/>
                    </w:rPr>
                  </w:pPr>
                  <w:r>
                    <w:rPr>
                      <w:rFonts w:ascii="Baskerville Old Face" w:hAnsi="Baskerville Old Face"/>
                      <w:color w:val="1F497D" w:themeColor="text2"/>
                    </w:rPr>
                    <w:t>COMITATO DI VALUTAZIONE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541.05pt;margin-top:456.3pt;width:176.25pt;height:30.75pt;z-index:251688960">
            <o:extrusion v:ext="view" color="#4f81bd [3204]" on="t"/>
            <v:textbox>
              <w:txbxContent>
                <w:p w:rsidR="0001065A" w:rsidRPr="0001065A" w:rsidRDefault="0001065A">
                  <w:pPr>
                    <w:rPr>
                      <w:rFonts w:ascii="Baskerville Old Face" w:hAnsi="Baskerville Old Face"/>
                      <w:color w:val="1F497D" w:themeColor="text2"/>
                    </w:rPr>
                  </w:pPr>
                  <w:r>
                    <w:rPr>
                      <w:rFonts w:ascii="Baskerville Old Face" w:hAnsi="Baskerville Old Face"/>
                      <w:color w:val="1F497D" w:themeColor="text2"/>
                    </w:rPr>
                    <w:t>CONSIGLI DI CLASSE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-.45pt;margin-top:295.8pt;width:186.75pt;height:26.25pt;z-index:251681792">
            <o:extrusion v:ext="view" color="#4f81bd [3204]" on="t"/>
            <v:textbox style="mso-next-textbox:#_x0000_s1057">
              <w:txbxContent>
                <w:p w:rsidR="00D8354F" w:rsidRPr="00D8354F" w:rsidRDefault="00D8354F">
                  <w:pPr>
                    <w:rPr>
                      <w:rFonts w:ascii="Baskerville Old Face" w:hAnsi="Baskerville Old Face"/>
                      <w:color w:val="1F497D" w:themeColor="text2"/>
                    </w:rPr>
                  </w:pPr>
                  <w:r w:rsidRPr="00D8354F">
                    <w:rPr>
                      <w:rFonts w:ascii="Baskerville Old Face" w:hAnsi="Baskerville Old Face"/>
                      <w:color w:val="1F497D" w:themeColor="text2"/>
                    </w:rPr>
                    <w:t>DIPARTIMENTI DISCIPLINARI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-.45pt;margin-top:350.55pt;width:186.75pt;height:29.25pt;z-index:251682816">
            <o:extrusion v:ext="view" color="#4f81bd [3204]" on="t"/>
            <v:textbox>
              <w:txbxContent>
                <w:p w:rsidR="00D8354F" w:rsidRPr="00D8354F" w:rsidRDefault="00D8354F">
                  <w:pPr>
                    <w:rPr>
                      <w:rFonts w:ascii="Baskerville Old Face" w:hAnsi="Baskerville Old Face"/>
                      <w:color w:val="1F497D" w:themeColor="text2"/>
                    </w:rPr>
                  </w:pPr>
                  <w:r>
                    <w:rPr>
                      <w:rFonts w:ascii="Baskerville Old Face" w:hAnsi="Baskerville Old Face"/>
                      <w:color w:val="1F497D" w:themeColor="text2"/>
                    </w:rPr>
                    <w:t>GRUPPI DI LAVORO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-.45pt;margin-top:414.3pt;width:186.75pt;height:23.25pt;z-index:251683840">
            <o:extrusion v:ext="view" color="#4f81bd [3204]" on="t"/>
            <v:textbox>
              <w:txbxContent>
                <w:p w:rsidR="00D8354F" w:rsidRPr="00D8354F" w:rsidRDefault="0001065A">
                  <w:pPr>
                    <w:rPr>
                      <w:rFonts w:ascii="Baskerville Old Face" w:hAnsi="Baskerville Old Face"/>
                      <w:color w:val="1F497D" w:themeColor="text2"/>
                    </w:rPr>
                  </w:pPr>
                  <w:r>
                    <w:rPr>
                      <w:rFonts w:ascii="Baskerville Old Face" w:hAnsi="Baskerville Old Face"/>
                      <w:color w:val="1F497D" w:themeColor="text2"/>
                    </w:rPr>
                    <w:t>GLI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-.45pt;margin-top:463.05pt;width:186.75pt;height:24pt;z-index:251684864">
            <o:extrusion v:ext="view" color="#4f81bd [3204]" on="t"/>
            <v:textbox>
              <w:txbxContent>
                <w:p w:rsidR="0001065A" w:rsidRPr="0001065A" w:rsidRDefault="0001065A">
                  <w:pPr>
                    <w:rPr>
                      <w:rFonts w:ascii="Baskerville Old Face" w:hAnsi="Baskerville Old Face"/>
                      <w:color w:val="1F497D" w:themeColor="text2"/>
                    </w:rPr>
                  </w:pPr>
                  <w:r w:rsidRPr="0001065A">
                    <w:rPr>
                      <w:rFonts w:ascii="Baskerville Old Face" w:hAnsi="Baskerville Old Face"/>
                      <w:color w:val="1F497D" w:themeColor="text2"/>
                    </w:rPr>
                    <w:t>GLHO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32" style="position:absolute;left:0;text-align:left;margin-left:354.3pt;margin-top:130.8pt;width:55.5pt;height:0;z-index:251679744" o:connectortype="straight">
            <v:stroke startarrow="block" endarrow="block"/>
          </v:shape>
        </w:pict>
      </w:r>
      <w:r>
        <w:rPr>
          <w:noProof/>
        </w:rPr>
        <w:pict>
          <v:shape id="_x0000_s1052" type="#_x0000_t32" style="position:absolute;left:0;text-align:left;margin-left:367.05pt;margin-top:55.8pt;width:0;height:197.25pt;z-index:251678720" o:connectortype="straight">
            <v:stroke endarrow="block"/>
          </v:shape>
        </w:pict>
      </w:r>
      <w:r>
        <w:rPr>
          <w:noProof/>
        </w:rPr>
        <w:pict>
          <v:shape id="_x0000_s1050" type="#_x0000_t202" style="position:absolute;left:0;text-align:left;margin-left:300.3pt;margin-top:259.05pt;width:143.25pt;height:32.25pt;z-index:251677696">
            <o:extrusion v:ext="view" color="#4f81bd [3204]" on="t"/>
            <v:textbox style="mso-next-textbox:#_x0000_s1050">
              <w:txbxContent>
                <w:p w:rsidR="00422E43" w:rsidRPr="00C250B0" w:rsidRDefault="00422E43" w:rsidP="00422E43">
                  <w:pPr>
                    <w:jc w:val="center"/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</w:pPr>
                  <w:r w:rsidRPr="00C250B0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  <w:t>COLLEGIO DOCENTI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588.3pt;margin-top:190.05pt;width:115.5pt;height:32.25pt;z-index:251675648">
            <o:extrusion v:ext="view" color="#4f81bd [3204]" on="t"/>
            <v:textbox style="mso-next-textbox:#_x0000_s1048">
              <w:txbxContent>
                <w:p w:rsidR="00DF59D3" w:rsidRPr="00C250B0" w:rsidRDefault="00422E43" w:rsidP="00422E43">
                  <w:pPr>
                    <w:jc w:val="center"/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C250B0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4"/>
                      <w:szCs w:val="24"/>
                    </w:rPr>
                    <w:t>Organo di garanzia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394.8pt;margin-top:190.05pt;width:75pt;height:22.5pt;z-index:251674624">
            <o:extrusion v:ext="view" color="#4f81bd [3204]" on="t"/>
            <v:textbox style="mso-next-textbox:#_x0000_s1047">
              <w:txbxContent>
                <w:p w:rsidR="00DF59D3" w:rsidRPr="00C250B0" w:rsidRDefault="00DF59D3" w:rsidP="00DF59D3">
                  <w:pPr>
                    <w:jc w:val="center"/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C250B0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4"/>
                      <w:szCs w:val="24"/>
                    </w:rPr>
                    <w:t>RSU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247.05pt;margin-top:190.05pt;width:81pt;height:22.5pt;z-index:251673600">
            <o:extrusion v:ext="view" color="#4f81bd [3204]" on="t"/>
            <v:textbox style="mso-next-textbox:#_x0000_s1046">
              <w:txbxContent>
                <w:p w:rsidR="00DF59D3" w:rsidRPr="00C250B0" w:rsidRDefault="00DF59D3" w:rsidP="00DF59D3">
                  <w:pPr>
                    <w:jc w:val="center"/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C250B0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4"/>
                      <w:szCs w:val="24"/>
                    </w:rPr>
                    <w:t>Sicurezza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32" style="position:absolute;left:0;text-align:left;margin-left:649.05pt;margin-top:51.3pt;width:1.5pt;height:51pt;z-index:251672576" o:connectortype="straight">
            <v:stroke startarrow="block" endarrow="block"/>
          </v:shape>
        </w:pict>
      </w:r>
      <w:r>
        <w:rPr>
          <w:noProof/>
        </w:rPr>
        <w:pict>
          <v:shape id="_x0000_s1035" type="#_x0000_t202" style="position:absolute;left:0;text-align:left;margin-left:199.8pt;margin-top:94.05pt;width:148.5pt;height:69pt;z-index:251665408">
            <o:extrusion v:ext="view" color="#4f81bd [3204]" on="t"/>
            <v:textbox style="mso-next-textbox:#_x0000_s1035">
              <w:txbxContent>
                <w:p w:rsidR="00EC364B" w:rsidRPr="00C250B0" w:rsidRDefault="00EC364B" w:rsidP="00EC364B">
                  <w:pPr>
                    <w:spacing w:after="0"/>
                    <w:jc w:val="center"/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C250B0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4"/>
                      <w:szCs w:val="24"/>
                    </w:rPr>
                    <w:t>Collaboratori del DS</w:t>
                  </w:r>
                </w:p>
                <w:p w:rsidR="00EC364B" w:rsidRPr="00C250B0" w:rsidRDefault="00EC364B" w:rsidP="00EC364B">
                  <w:pPr>
                    <w:spacing w:after="0"/>
                    <w:jc w:val="center"/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</w:pPr>
                  <w:r w:rsidRPr="00C250B0"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  <w:t xml:space="preserve">1° collaboratore Lerose Teresa </w:t>
                  </w:r>
                </w:p>
                <w:p w:rsidR="00EC364B" w:rsidRPr="00C250B0" w:rsidRDefault="00EC364B" w:rsidP="00EC364B">
                  <w:pPr>
                    <w:spacing w:after="0"/>
                    <w:jc w:val="center"/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</w:pPr>
                  <w:r w:rsidRPr="00C250B0"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  <w:t>2° collaboratore Nebiosi Monica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616.05pt;margin-top:102.3pt;width:87.75pt;height:39.75pt;z-index:251667456">
            <o:extrusion v:ext="view" color="#4f81bd [3204]" on="t"/>
            <v:textbox style="mso-next-textbox:#_x0000_s1037">
              <w:txbxContent>
                <w:p w:rsidR="00DF59D3" w:rsidRPr="00C250B0" w:rsidRDefault="00DF59D3" w:rsidP="00DF59D3">
                  <w:pPr>
                    <w:jc w:val="center"/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C250B0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4"/>
                      <w:szCs w:val="24"/>
                    </w:rPr>
                    <w:t>Giunta esecutiva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421.05pt;margin-top:94.05pt;width:167.25pt;height:80.25pt;z-index:251666432">
            <o:extrusion v:ext="view" color="#4f81bd [3204]" on="t"/>
            <v:textbox style="mso-next-textbox:#_x0000_s1036">
              <w:txbxContent>
                <w:p w:rsidR="00EC364B" w:rsidRPr="00C250B0" w:rsidRDefault="00EC364B" w:rsidP="00EC364B">
                  <w:pPr>
                    <w:jc w:val="center"/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C250B0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4"/>
                      <w:szCs w:val="24"/>
                    </w:rPr>
                    <w:t>Referenti di plesso</w:t>
                  </w:r>
                </w:p>
                <w:p w:rsidR="00EC364B" w:rsidRPr="00C250B0" w:rsidRDefault="00EC364B" w:rsidP="00EC364B">
                  <w:pPr>
                    <w:spacing w:after="0"/>
                    <w:jc w:val="center"/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</w:pPr>
                  <w:r w:rsidRPr="00C250B0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  <w:t xml:space="preserve">Frallicciardi Pasqualina – </w:t>
                  </w:r>
                  <w:r w:rsidRPr="00C250B0"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  <w:t>Scuola sec. di 1° grado</w:t>
                  </w:r>
                </w:p>
                <w:p w:rsidR="00EC364B" w:rsidRPr="00467C0E" w:rsidRDefault="00EC364B" w:rsidP="00EC364B">
                  <w:pPr>
                    <w:spacing w:after="0"/>
                    <w:jc w:val="center"/>
                    <w:rPr>
                      <w:rFonts w:ascii="Baskerville Old Face" w:hAnsi="Baskerville Old Face" w:cs="Times New Roman"/>
                      <w:sz w:val="20"/>
                      <w:szCs w:val="20"/>
                    </w:rPr>
                  </w:pPr>
                  <w:r w:rsidRPr="00C250B0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  <w:t xml:space="preserve">Rodia Silvana – </w:t>
                  </w:r>
                  <w:r w:rsidRPr="00C250B0"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  <w:t>Scuola</w:t>
                  </w:r>
                  <w:r w:rsidRPr="00467C0E">
                    <w:rPr>
                      <w:rFonts w:ascii="Baskerville Old Face" w:hAnsi="Baskerville Old Face" w:cs="Times New Roman"/>
                      <w:sz w:val="20"/>
                      <w:szCs w:val="20"/>
                    </w:rPr>
                    <w:t xml:space="preserve"> </w:t>
                  </w:r>
                  <w:r w:rsidRPr="006F5E1B"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  <w:t>dell’Infanzia</w:t>
                  </w:r>
                </w:p>
                <w:p w:rsidR="00EC364B" w:rsidRPr="00EC364B" w:rsidRDefault="00EC364B" w:rsidP="00EC364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C364B" w:rsidRPr="00EC364B" w:rsidRDefault="00EC364B" w:rsidP="00EC364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88.8pt;margin-top:102.3pt;width:90.75pt;height:39.75pt;z-index:251664384">
            <o:extrusion v:ext="view" color="#4f81bd [3204]" on="t"/>
            <v:textbox style="mso-next-textbox:#_x0000_s1033">
              <w:txbxContent>
                <w:p w:rsidR="009346CA" w:rsidRPr="00C250B0" w:rsidRDefault="00EC364B" w:rsidP="00EC364B">
                  <w:pPr>
                    <w:jc w:val="center"/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C250B0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4"/>
                      <w:szCs w:val="24"/>
                    </w:rPr>
                    <w:t>Collaboratori scolastici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-13.95pt;margin-top:102.3pt;width:83.25pt;height:39.75pt;z-index:251663360">
            <o:extrusion v:ext="view" color="#4f81bd [3204]" on="t"/>
            <v:textbox style="mso-next-textbox:#_x0000_s1032">
              <w:txbxContent>
                <w:p w:rsidR="009346CA" w:rsidRPr="00C250B0" w:rsidRDefault="009346CA" w:rsidP="00EC364B">
                  <w:pPr>
                    <w:jc w:val="center"/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C250B0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4"/>
                      <w:szCs w:val="24"/>
                    </w:rPr>
                    <w:t>Assistenti amministrativi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32" style="position:absolute;left:0;text-align:left;margin-left:479.55pt;margin-top:51.3pt;width:75pt;height:0;z-index:251662336" o:connectortype="straight">
            <v:stroke startarrow="block" endarrow="block"/>
          </v:shape>
        </w:pict>
      </w:r>
      <w:r>
        <w:rPr>
          <w:noProof/>
        </w:rPr>
        <w:pict>
          <v:shape id="_x0000_s1030" type="#_x0000_t32" style="position:absolute;left:0;text-align:left;margin-left:170.55pt;margin-top:51.3pt;width:76.5pt;height:0;z-index:251661312" o:connectortype="straight">
            <v:stroke startarrow="block" endarrow="block"/>
          </v:shape>
        </w:pict>
      </w:r>
      <w:r>
        <w:rPr>
          <w:noProof/>
        </w:rPr>
        <w:pict>
          <v:shape id="_x0000_s1028" type="#_x0000_t202" style="position:absolute;left:0;text-align:left;margin-left:571.05pt;margin-top:16.8pt;width:122.25pt;height:34.5pt;z-index:251660288">
            <o:extrusion v:ext="view" color="#4f81bd [3204]" on="t"/>
            <v:textbox style="mso-next-textbox:#_x0000_s1028">
              <w:txbxContent>
                <w:p w:rsidR="009346CA" w:rsidRPr="00C250B0" w:rsidRDefault="009346CA" w:rsidP="009346CA">
                  <w:pPr>
                    <w:jc w:val="center"/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</w:pPr>
                  <w:r w:rsidRPr="00C250B0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  <w:t>CONSIGLIO DI ISTITUTO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66.55pt;margin-top:6.3pt;width:195pt;height:45pt;z-index:251658240">
            <o:extrusion v:ext="view" color="#4bacc6 [3208]" on="t"/>
            <v:textbox style="mso-next-textbox:#_x0000_s1026">
              <w:txbxContent>
                <w:p w:rsidR="009346CA" w:rsidRPr="006F5E1B" w:rsidRDefault="009346CA" w:rsidP="009346CA">
                  <w:pPr>
                    <w:spacing w:after="0"/>
                    <w:jc w:val="center"/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 w:rsidRPr="006F5E1B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8"/>
                      <w:szCs w:val="28"/>
                    </w:rPr>
                    <w:t>DIRIGENTE SCOLASTICO</w:t>
                  </w:r>
                </w:p>
                <w:p w:rsidR="009346CA" w:rsidRPr="006F5E1B" w:rsidRDefault="009346CA" w:rsidP="009346CA">
                  <w:pPr>
                    <w:spacing w:after="0"/>
                    <w:jc w:val="center"/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 w:rsidRPr="006F5E1B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8"/>
                      <w:szCs w:val="28"/>
                    </w:rPr>
                    <w:t>Dott.</w:t>
                  </w:r>
                  <w:r w:rsidR="007012D0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8"/>
                      <w:szCs w:val="28"/>
                    </w:rPr>
                    <w:t>ssa</w:t>
                  </w:r>
                  <w:r w:rsidRPr="006F5E1B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8"/>
                      <w:szCs w:val="28"/>
                    </w:rPr>
                    <w:t xml:space="preserve"> Celestina D’Alessandro</w:t>
                  </w:r>
                </w:p>
              </w:txbxContent>
            </v:textbox>
          </v:shape>
        </w:pict>
      </w:r>
    </w:p>
    <w:sectPr w:rsidR="00B96570" w:rsidSect="00B7121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216CB"/>
    <w:multiLevelType w:val="hybridMultilevel"/>
    <w:tmpl w:val="4E8CB8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7121F"/>
    <w:rsid w:val="0001065A"/>
    <w:rsid w:val="000446C9"/>
    <w:rsid w:val="000E7944"/>
    <w:rsid w:val="001516C6"/>
    <w:rsid w:val="002917DD"/>
    <w:rsid w:val="002E218B"/>
    <w:rsid w:val="00422E43"/>
    <w:rsid w:val="00467C0E"/>
    <w:rsid w:val="00473EF8"/>
    <w:rsid w:val="004824D2"/>
    <w:rsid w:val="006143A6"/>
    <w:rsid w:val="006C36AE"/>
    <w:rsid w:val="006F5E1B"/>
    <w:rsid w:val="007012D0"/>
    <w:rsid w:val="00760F70"/>
    <w:rsid w:val="007A36ED"/>
    <w:rsid w:val="009346CA"/>
    <w:rsid w:val="00B7121F"/>
    <w:rsid w:val="00B77BA4"/>
    <w:rsid w:val="00B96570"/>
    <w:rsid w:val="00C250B0"/>
    <w:rsid w:val="00D11CC8"/>
    <w:rsid w:val="00D8354F"/>
    <w:rsid w:val="00DF59D3"/>
    <w:rsid w:val="00E16B91"/>
    <w:rsid w:val="00EC364B"/>
    <w:rsid w:val="00EF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04]" extrusioncolor="none [3204]"/>
    </o:shapedefaults>
    <o:shapelayout v:ext="edit">
      <o:idmap v:ext="edit" data="1"/>
      <o:rules v:ext="edit">
        <o:r id="V:Rule23" type="connector" idref="#_x0000_s1075"/>
        <o:r id="V:Rule24" type="connector" idref="#_x0000_s1078"/>
        <o:r id="V:Rule25" type="connector" idref="#_x0000_s1070"/>
        <o:r id="V:Rule26" type="connector" idref="#_x0000_s1074"/>
        <o:r id="V:Rule27" type="connector" idref="#_x0000_s1090"/>
        <o:r id="V:Rule28" type="connector" idref="#_x0000_s1054"/>
        <o:r id="V:Rule29" type="connector" idref="#_x0000_s1069"/>
        <o:r id="V:Rule30" type="connector" idref="#_x0000_s1072"/>
        <o:r id="V:Rule31" type="connector" idref="#_x0000_s1092"/>
        <o:r id="V:Rule32" type="connector" idref="#_x0000_s1081"/>
        <o:r id="V:Rule33" type="connector" idref="#_x0000_s1091"/>
        <o:r id="V:Rule34" type="connector" idref="#_x0000_s1088"/>
        <o:r id="V:Rule35" type="connector" idref="#_x0000_s1077"/>
        <o:r id="V:Rule36" type="connector" idref="#_x0000_s1076"/>
        <o:r id="V:Rule37" type="connector" idref="#_x0000_s1082"/>
        <o:r id="V:Rule38" type="connector" idref="#_x0000_s1052"/>
        <o:r id="V:Rule39" type="connector" idref="#_x0000_s1068"/>
        <o:r id="V:Rule40" type="connector" idref="#_x0000_s1045"/>
        <o:r id="V:Rule41" type="connector" idref="#_x0000_s1030"/>
        <o:r id="V:Rule42" type="connector" idref="#_x0000_s1087"/>
        <o:r id="V:Rule43" type="connector" idref="#_x0000_s1031"/>
        <o:r id="V:Rule44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7B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5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15DCF-336F-4C9A-A6FD-0A8C589D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dcterms:created xsi:type="dcterms:W3CDTF">2016-11-20T17:10:00Z</dcterms:created>
  <dcterms:modified xsi:type="dcterms:W3CDTF">2016-11-20T20:09:00Z</dcterms:modified>
</cp:coreProperties>
</file>